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firstLine="0"/>
        <w:rPr>
          <w:color w:val="000000"/>
          <w:sz w:val="22"/>
          <w:szCs w:val="22"/>
        </w:rPr>
      </w:pPr>
      <w:r w:rsidDel="00000000" w:rsidR="00000000" w:rsidRPr="00000000">
        <w:rPr>
          <w:rtl w:val="0"/>
        </w:rPr>
      </w:r>
    </w:p>
    <w:tbl>
      <w:tblPr>
        <w:tblStyle w:val="Table1"/>
        <w:tblpPr w:leftFromText="180" w:rightFromText="180" w:topFromText="180" w:bottomFromText="180" w:vertAnchor="text" w:horzAnchor="text" w:tblpX="0" w:tblpY="0"/>
        <w:tblW w:w="1144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625"/>
        <w:gridCol w:w="8820"/>
        <w:tblGridChange w:id="0">
          <w:tblGrid>
            <w:gridCol w:w="2625"/>
            <w:gridCol w:w="8820"/>
          </w:tblGrid>
        </w:tblGridChange>
      </w:tblGrid>
      <w:tr>
        <w:trPr>
          <w:cantSplit w:val="0"/>
          <w:trHeight w:val="1140" w:hRule="atLeast"/>
          <w:tblHeader w:val="0"/>
        </w:trPr>
        <w:tc>
          <w:tcPr>
            <w:tcBorders>
              <w:top w:color="ffffff" w:space="0" w:sz="8" w:val="single"/>
              <w:left w:color="ffffff" w:space="0" w:sz="8" w:val="single"/>
              <w:bottom w:color="ffffff" w:space="0" w:sz="8" w:val="single"/>
              <w:right w:color="ffffff" w:space="0" w:sz="8" w:val="single"/>
            </w:tcBorders>
            <w:shd w:fill="e4e4e6" w:val="cle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360" w:lineRule="auto"/>
              <w:ind w:left="0" w:firstLine="0"/>
              <w:rPr>
                <w:sz w:val="18"/>
                <w:szCs w:val="18"/>
              </w:rPr>
            </w:pPr>
            <w:r w:rsidDel="00000000" w:rsidR="00000000" w:rsidRPr="00000000">
              <w:rPr>
                <w:rtl w:val="0"/>
              </w:rPr>
            </w:r>
          </w:p>
          <w:p w:rsidR="00000000" w:rsidDel="00000000" w:rsidP="00000000" w:rsidRDefault="00000000" w:rsidRPr="00000000" w14:paraId="00000003">
            <w:pPr>
              <w:spacing w:line="276" w:lineRule="auto"/>
              <w:ind w:left="0" w:firstLine="0"/>
              <w:rPr>
                <w:color w:val="999999"/>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3c3c3b" w:val="clear"/>
            <w:vAlign w:val="bottom"/>
          </w:tcPr>
          <w:p w:rsidR="00000000" w:rsidDel="00000000" w:rsidP="00000000" w:rsidRDefault="00000000" w:rsidRPr="00000000" w14:paraId="00000004">
            <w:pPr>
              <w:pStyle w:val="Subtitle"/>
              <w:keepNext w:val="0"/>
              <w:keepLines w:val="0"/>
              <w:widowControl w:val="0"/>
              <w:ind w:left="15" w:firstLine="0"/>
              <w:rPr>
                <w:shd w:fill="c31229" w:val="clear"/>
              </w:rPr>
            </w:pPr>
            <w:bookmarkStart w:colFirst="0" w:colLast="0" w:name="_heading=h.30j0zll" w:id="0"/>
            <w:bookmarkEnd w:id="0"/>
            <w:r w:rsidDel="00000000" w:rsidR="00000000" w:rsidRPr="00000000">
              <w:rPr>
                <w:rtl w:val="0"/>
              </w:rPr>
            </w:r>
          </w:p>
        </w:tc>
      </w:tr>
    </w:tbl>
    <w:p w:rsidR="00000000" w:rsidDel="00000000" w:rsidP="00000000" w:rsidRDefault="00000000" w:rsidRPr="00000000" w14:paraId="00000005">
      <w:pPr>
        <w:widowControl w:val="0"/>
        <w:ind w:firstLine="15"/>
        <w:rPr>
          <w:sz w:val="2"/>
          <w:szCs w:val="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85725</wp:posOffset>
            </wp:positionH>
            <wp:positionV relativeFrom="paragraph">
              <wp:posOffset>76200</wp:posOffset>
            </wp:positionV>
            <wp:extent cx="1548068" cy="558412"/>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8068" cy="558412"/>
                    </a:xfrm>
                    <a:prstGeom prst="rect"/>
                    <a:ln/>
                  </pic:spPr>
                </pic:pic>
              </a:graphicData>
            </a:graphic>
          </wp:anchor>
        </w:drawing>
      </w:r>
    </w:p>
    <w:p w:rsidR="00000000" w:rsidDel="00000000" w:rsidP="00000000" w:rsidRDefault="00000000" w:rsidRPr="00000000" w14:paraId="00000006">
      <w:pPr>
        <w:pStyle w:val="Subtitle"/>
        <w:keepNext w:val="0"/>
        <w:keepLines w:val="0"/>
        <w:widowControl w:val="0"/>
        <w:ind w:left="15" w:firstLine="0"/>
        <w:rPr>
          <w:color w:val="666666"/>
        </w:rPr>
      </w:pPr>
      <w:bookmarkStart w:colFirst="0" w:colLast="0" w:name="_heading=h.1fob9te" w:id="1"/>
      <w:bookmarkEnd w:id="1"/>
      <w:r w:rsidDel="00000000" w:rsidR="00000000" w:rsidRPr="00000000">
        <w:rPr>
          <w:rtl w:val="0"/>
        </w:rPr>
      </w:r>
    </w:p>
    <w:tbl>
      <w:tblPr>
        <w:tblStyle w:val="Table2"/>
        <w:tblW w:w="11670.0" w:type="dxa"/>
        <w:jc w:val="left"/>
        <w:tblLayout w:type="fixed"/>
        <w:tblLook w:val="0600"/>
      </w:tblPr>
      <w:tblGrid>
        <w:gridCol w:w="495"/>
        <w:gridCol w:w="11175"/>
        <w:tblGridChange w:id="0">
          <w:tblGrid>
            <w:gridCol w:w="495"/>
            <w:gridCol w:w="11175"/>
          </w:tblGrid>
        </w:tblGridChange>
      </w:tblGrid>
      <w:tr>
        <w:trPr>
          <w:cantSplit w:val="0"/>
          <w:trHeight w:val="6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left="0" w:firstLine="0"/>
              <w:jc w:val="both"/>
              <w:rPr>
                <w:rFonts w:ascii="Montserrat" w:cs="Montserrat" w:eastAsia="Montserrat" w:hAnsi="Montserrat"/>
                <w:color w:val="7e8076"/>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0" w:firstLine="0"/>
              <w:jc w:val="center"/>
              <w:rPr>
                <w:rFonts w:ascii="Montserrat" w:cs="Montserrat" w:eastAsia="Montserrat" w:hAnsi="Montserrat"/>
                <w:color w:val="7e8076"/>
                <w:sz w:val="40"/>
                <w:szCs w:val="40"/>
              </w:rPr>
            </w:pPr>
            <w:bookmarkStart w:colFirst="0" w:colLast="0" w:name="_heading=h.ai827dckqyz" w:id="2"/>
            <w:bookmarkEnd w:id="2"/>
            <w:r w:rsidDel="00000000" w:rsidR="00000000" w:rsidRPr="00000000">
              <w:rPr>
                <w:rFonts w:ascii="Montserrat" w:cs="Montserrat" w:eastAsia="Montserrat" w:hAnsi="Montserrat"/>
                <w:color w:val="7e8076"/>
                <w:sz w:val="40"/>
                <w:szCs w:val="40"/>
                <w:rtl w:val="0"/>
              </w:rPr>
              <w:t xml:space="preserve">#ConTiggoenLaLucha: la iniciativa de Chirey que se suma a la prevención y tratamiento del cáncer de mama</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En alianza con FUNAET, Grupo Reto, FUCAM, AMLCC, y Prosalud México, la automotriz china realizará donaciones a través de la Tiggo 7 Pro. </w:t>
            </w:r>
          </w:p>
        </w:tc>
      </w:tr>
    </w:tbl>
    <w:p w:rsidR="00000000" w:rsidDel="00000000" w:rsidP="00000000" w:rsidRDefault="00000000" w:rsidRPr="00000000" w14:paraId="0000000B">
      <w:pPr>
        <w:widowControl w:val="0"/>
        <w:ind w:left="0" w:firstLine="0"/>
        <w:jc w:val="both"/>
        <w:rPr>
          <w:rFonts w:ascii="Montserrat" w:cs="Montserrat" w:eastAsia="Montserrat" w:hAnsi="Montserrat"/>
        </w:rPr>
      </w:pPr>
      <w:r w:rsidDel="00000000" w:rsidR="00000000" w:rsidRPr="00000000">
        <w:rPr>
          <w:rtl w:val="0"/>
        </w:rPr>
      </w:r>
    </w:p>
    <w:tbl>
      <w:tblPr>
        <w:tblStyle w:val="Table3"/>
        <w:tblW w:w="11040.0" w:type="dxa"/>
        <w:jc w:val="left"/>
        <w:tblLayout w:type="fixed"/>
        <w:tblLook w:val="0600"/>
      </w:tblPr>
      <w:tblGrid>
        <w:gridCol w:w="315"/>
        <w:gridCol w:w="10725"/>
        <w:tblGridChange w:id="0">
          <w:tblGrid>
            <w:gridCol w:w="315"/>
            <w:gridCol w:w="1072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widowControl w:val="0"/>
              <w:ind w:firstLine="15"/>
              <w:jc w:val="both"/>
              <w:rPr>
                <w:rFonts w:ascii="Montserrat" w:cs="Montserrat" w:eastAsia="Montserrat" w:hAnsi="Montserrat"/>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D">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434343"/>
                <w:sz w:val="22"/>
                <w:szCs w:val="22"/>
                <w:rtl w:val="0"/>
              </w:rPr>
              <w:t xml:space="preserve">Ciudad de México, 10 de octubre de 2023.-</w:t>
            </w:r>
            <w:r w:rsidDel="00000000" w:rsidR="00000000" w:rsidRPr="00000000">
              <w:rPr>
                <w:rFonts w:ascii="Montserrat" w:cs="Montserrat" w:eastAsia="Montserrat" w:hAnsi="Montserrat"/>
                <w:color w:val="434343"/>
                <w:sz w:val="22"/>
                <w:szCs w:val="22"/>
                <w:rtl w:val="0"/>
              </w:rPr>
              <w:t xml:space="preserve"> </w:t>
            </w:r>
            <w:r w:rsidDel="00000000" w:rsidR="00000000" w:rsidRPr="00000000">
              <w:rPr>
                <w:rFonts w:ascii="Montserrat" w:cs="Montserrat" w:eastAsia="Montserrat" w:hAnsi="Montserrat"/>
                <w:color w:val="000000"/>
                <w:sz w:val="22"/>
                <w:szCs w:val="22"/>
                <w:rtl w:val="0"/>
              </w:rPr>
              <w:t xml:space="preserve">En el marco de la conmemoración del mes de la sensibilización sobre el cáncer de mama, Chirey anuncia su alianza con Fundación Arte, Educación y Talento Compartido A.C (FUNAET), Grupo Reto, Fundación de Cáncer de Mama Septiembre_Chirey_ Cancer de mama_V1_Ok (1) (1)(FUCAM), Asociación Mexicana de la Lucha Contra el Cáncer (AMLCC), y Prosalud México para que mujeres en situación vulnerable tengan acceso a la prevención, el diagnóstico y el tratamiento de esta enfermedad. </w:t>
            </w:r>
          </w:p>
          <w:p w:rsidR="00000000" w:rsidDel="00000000" w:rsidP="00000000" w:rsidRDefault="00000000" w:rsidRPr="00000000" w14:paraId="0000000E">
            <w:pPr>
              <w:widowControl w:val="0"/>
              <w:ind w:firstLine="15"/>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0F">
            <w:pPr>
              <w:widowControl w:val="0"/>
              <w:ind w:firstLine="15"/>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El cáncer de mama es el tumor maligno que más muertes ha causado a mujeres en nuestro país desde 2006, de acuerdo con un </w:t>
            </w:r>
            <w:hyperlink r:id="rId8">
              <w:r w:rsidDel="00000000" w:rsidR="00000000" w:rsidRPr="00000000">
                <w:rPr>
                  <w:rFonts w:ascii="Montserrat" w:cs="Montserrat" w:eastAsia="Montserrat" w:hAnsi="Montserrat"/>
                  <w:color w:val="1155cc"/>
                  <w:sz w:val="22"/>
                  <w:szCs w:val="22"/>
                  <w:u w:val="single"/>
                  <w:rtl w:val="0"/>
                </w:rPr>
                <w:t xml:space="preserve">informe</w:t>
              </w:r>
            </w:hyperlink>
            <w:r w:rsidDel="00000000" w:rsidR="00000000" w:rsidRPr="00000000">
              <w:rPr>
                <w:rFonts w:ascii="Montserrat" w:cs="Montserrat" w:eastAsia="Montserrat" w:hAnsi="Montserrat"/>
                <w:color w:val="000000"/>
                <w:sz w:val="22"/>
                <w:szCs w:val="22"/>
                <w:rtl w:val="0"/>
              </w:rPr>
              <w:t xml:space="preserve"> del Gobierno de México. Por ello, la empresa automotriz china trabajará en conjunto con las cinco principales organizaciones nacionales dedicadas a la concientización, la atención y el mejoramiento de los servicios sanitarios para aumentar la supervivencia de quienes enfrentan esta enfermedad. </w:t>
            </w:r>
          </w:p>
          <w:p w:rsidR="00000000" w:rsidDel="00000000" w:rsidP="00000000" w:rsidRDefault="00000000" w:rsidRPr="00000000" w14:paraId="00000010">
            <w:pPr>
              <w:widowControl w:val="0"/>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1">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A través de toda su red de distribuidores  Chirey en nuestro país, el proyecto ofrecerá la realización de mastografías y ultrasonidos, entre otros gratuitos durante todo el mes de octubre en Baja California, Ciudad de México, Estado de  México, Puebla, Mérida, Morelos, Chiapas y Guanajuato. </w:t>
            </w:r>
          </w:p>
          <w:p w:rsidR="00000000" w:rsidDel="00000000" w:rsidP="00000000" w:rsidRDefault="00000000" w:rsidRPr="00000000" w14:paraId="00000012">
            <w:pPr>
              <w:widowControl w:val="0"/>
              <w:spacing w:line="276" w:lineRule="auto"/>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3">
            <w:pPr>
              <w:widowControl w:val="0"/>
              <w:spacing w:line="276" w:lineRule="auto"/>
              <w:ind w:left="0" w:firstLine="0"/>
              <w:jc w:val="both"/>
              <w:rPr>
                <w:rFonts w:ascii="Montserrat" w:cs="Montserrat" w:eastAsia="Montserrat" w:hAnsi="Montserrat"/>
                <w:i w:val="1"/>
                <w:color w:val="000000"/>
                <w:sz w:val="22"/>
                <w:szCs w:val="22"/>
              </w:rPr>
            </w:pPr>
            <w:r w:rsidDel="00000000" w:rsidR="00000000" w:rsidRPr="00000000">
              <w:rPr>
                <w:rFonts w:ascii="Montserrat" w:cs="Montserrat" w:eastAsia="Montserrat" w:hAnsi="Montserrat"/>
                <w:color w:val="000000"/>
                <w:sz w:val="22"/>
                <w:szCs w:val="22"/>
                <w:rtl w:val="0"/>
              </w:rPr>
              <w:t xml:space="preserve">“</w:t>
            </w:r>
            <w:r w:rsidDel="00000000" w:rsidR="00000000" w:rsidRPr="00000000">
              <w:rPr>
                <w:rFonts w:ascii="Montserrat" w:cs="Montserrat" w:eastAsia="Montserrat" w:hAnsi="Montserrat"/>
                <w:i w:val="1"/>
                <w:color w:val="000000"/>
                <w:sz w:val="22"/>
                <w:szCs w:val="22"/>
                <w:rtl w:val="0"/>
              </w:rPr>
              <w:t xml:space="preserve">El cáncer de mama es una de las principales causas de fallecimiento de mujeres en todo el mundo. Y en Chirey estamos comprometidos con la salud de las y los mexicanos. Es por eso que decidimos asociarnos con cinco fundaciones y nos sumamos a la concientización sobre esta enfermedad, nosotros no sólo nos vestimos de rosa, también contribuiremos con un porcentaje de todas nuestras ventas y  servicios postventa  TIggo 7 PRO realizados durante el mes octubre”, dijo Diana Rodríguez Pita, Directora de Marketing y Comunicación de </w:t>
            </w:r>
            <w:r w:rsidDel="00000000" w:rsidR="00000000" w:rsidRPr="00000000">
              <w:rPr>
                <w:rFonts w:ascii="Montserrat" w:cs="Montserrat" w:eastAsia="Montserrat" w:hAnsi="Montserrat"/>
                <w:color w:val="000000"/>
                <w:sz w:val="22"/>
                <w:szCs w:val="22"/>
                <w:rtl w:val="0"/>
              </w:rPr>
              <w:t xml:space="preserve">CHIREY MOTOR MÉXICO.</w:t>
            </w:r>
            <w:r w:rsidDel="00000000" w:rsidR="00000000" w:rsidRPr="00000000">
              <w:rPr>
                <w:rtl w:val="0"/>
              </w:rPr>
            </w:r>
          </w:p>
          <w:p w:rsidR="00000000" w:rsidDel="00000000" w:rsidP="00000000" w:rsidRDefault="00000000" w:rsidRPr="00000000" w14:paraId="00000014">
            <w:pPr>
              <w:widowControl w:val="0"/>
              <w:spacing w:line="276" w:lineRule="auto"/>
              <w:ind w:left="0" w:firstLine="0"/>
              <w:jc w:val="both"/>
              <w:rPr>
                <w:rFonts w:ascii="Montserrat" w:cs="Montserrat" w:eastAsia="Montserrat" w:hAnsi="Montserrat"/>
                <w:i w:val="1"/>
                <w:color w:val="000000"/>
                <w:sz w:val="22"/>
                <w:szCs w:val="22"/>
              </w:rPr>
            </w:pPr>
            <w:r w:rsidDel="00000000" w:rsidR="00000000" w:rsidRPr="00000000">
              <w:rPr>
                <w:rtl w:val="0"/>
              </w:rPr>
            </w:r>
          </w:p>
          <w:p w:rsidR="00000000" w:rsidDel="00000000" w:rsidP="00000000" w:rsidRDefault="00000000" w:rsidRPr="00000000" w14:paraId="00000015">
            <w:pPr>
              <w:widowControl w:val="0"/>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w:t>
            </w:r>
            <w:r w:rsidDel="00000000" w:rsidR="00000000" w:rsidRPr="00000000">
              <w:rPr>
                <w:rFonts w:ascii="Montserrat" w:cs="Montserrat" w:eastAsia="Montserrat" w:hAnsi="Montserrat"/>
                <w:i w:val="1"/>
                <w:color w:val="000000"/>
                <w:sz w:val="22"/>
                <w:szCs w:val="22"/>
                <w:rtl w:val="0"/>
              </w:rPr>
              <w:t xml:space="preserve">TIggo 7 Pro es el modelo que representa nuestro compromiso en la lucha contra el cáncer de mama. Es el vehículo de Chirey más vendido en México en lo que va del 2023 y por ende el que más puede apoyar.  Nos emociona continuar este proyecto que inició en 2022 para mejorar el pronóstico y aumentar las tasas de supervivencia de quienes se enfrentan a esta enfermedad”, </w:t>
            </w:r>
            <w:r w:rsidDel="00000000" w:rsidR="00000000" w:rsidRPr="00000000">
              <w:rPr>
                <w:rFonts w:ascii="Montserrat" w:cs="Montserrat" w:eastAsia="Montserrat" w:hAnsi="Montserrat"/>
                <w:color w:val="000000"/>
                <w:sz w:val="22"/>
                <w:szCs w:val="22"/>
                <w:rtl w:val="0"/>
              </w:rPr>
              <w:t xml:space="preserve">concluyó la directiva. </w:t>
            </w:r>
          </w:p>
          <w:p w:rsidR="00000000" w:rsidDel="00000000" w:rsidP="00000000" w:rsidRDefault="00000000" w:rsidRPr="00000000" w14:paraId="00000016">
            <w:pPr>
              <w:widowControl w:val="0"/>
              <w:ind w:left="0" w:firstLine="0"/>
              <w:jc w:val="both"/>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7">
            <w:pPr>
              <w:widowControl w:val="0"/>
              <w:ind w:left="0" w:firstLine="0"/>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El </w:t>
            </w:r>
            <w:r w:rsidDel="00000000" w:rsidR="00000000" w:rsidRPr="00000000">
              <w:rPr>
                <w:rFonts w:ascii="Montserrat" w:cs="Montserrat" w:eastAsia="Montserrat" w:hAnsi="Montserrat"/>
                <w:b w:val="1"/>
                <w:color w:val="000000"/>
                <w:sz w:val="22"/>
                <w:szCs w:val="22"/>
                <w:rtl w:val="0"/>
              </w:rPr>
              <w:t xml:space="preserve">Día Internacional de la Lucha contra el cáncer de mama</w:t>
            </w:r>
            <w:r w:rsidDel="00000000" w:rsidR="00000000" w:rsidRPr="00000000">
              <w:rPr>
                <w:rFonts w:ascii="Montserrat" w:cs="Montserrat" w:eastAsia="Montserrat" w:hAnsi="Montserrat"/>
                <w:color w:val="000000"/>
                <w:sz w:val="22"/>
                <w:szCs w:val="22"/>
                <w:rtl w:val="0"/>
              </w:rPr>
              <w:t xml:space="preserve">, conmemorado el 19 de octubre de cada año, fue establecido por la Organización Mundial de la Salud (OMS) para concientizar a la población de que la prevención es clave para salvar vidas. Como la firma automotriz que vendió más de 30 mil unidades en su primer año en México, </w:t>
            </w:r>
            <w:r w:rsidDel="00000000" w:rsidR="00000000" w:rsidRPr="00000000">
              <w:rPr>
                <w:rFonts w:ascii="Montserrat" w:cs="Montserrat" w:eastAsia="Montserrat" w:hAnsi="Montserrat"/>
                <w:b w:val="1"/>
                <w:color w:val="000000"/>
                <w:sz w:val="22"/>
                <w:szCs w:val="22"/>
                <w:rtl w:val="0"/>
              </w:rPr>
              <w:t xml:space="preserve">Chirey</w:t>
            </w:r>
            <w:r w:rsidDel="00000000" w:rsidR="00000000" w:rsidRPr="00000000">
              <w:rPr>
                <w:rFonts w:ascii="Montserrat" w:cs="Montserrat" w:eastAsia="Montserrat" w:hAnsi="Montserrat"/>
                <w:color w:val="000000"/>
                <w:sz w:val="22"/>
                <w:szCs w:val="22"/>
                <w:rtl w:val="0"/>
              </w:rPr>
              <w:t xml:space="preserve"> se une a esta fecha para ayudar a romper las barreras que dificultan el acceso a tratamientos y cuidados necesarios relacionados con el cáncer de mama. </w:t>
            </w:r>
          </w:p>
          <w:p w:rsidR="00000000" w:rsidDel="00000000" w:rsidP="00000000" w:rsidRDefault="00000000" w:rsidRPr="00000000" w14:paraId="00000018">
            <w:pPr>
              <w:widowControl w:val="0"/>
              <w:ind w:left="0" w:firstLine="0"/>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000000"/>
                <w:sz w:val="22"/>
                <w:szCs w:val="22"/>
                <w:rtl w:val="0"/>
              </w:rPr>
              <w:t xml:space="preserve"> </w:t>
            </w:r>
            <w:r w:rsidDel="00000000" w:rsidR="00000000" w:rsidRPr="00000000">
              <w:rPr>
                <w:rtl w:val="0"/>
              </w:rPr>
            </w:r>
          </w:p>
          <w:p w:rsidR="00000000" w:rsidDel="00000000" w:rsidP="00000000" w:rsidRDefault="00000000" w:rsidRPr="00000000" w14:paraId="00000019">
            <w:pPr>
              <w:widowControl w:val="0"/>
              <w:ind w:left="0" w:firstLine="0"/>
              <w:jc w:val="center"/>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w:t>
            </w:r>
          </w:p>
          <w:p w:rsidR="00000000" w:rsidDel="00000000" w:rsidP="00000000" w:rsidRDefault="00000000" w:rsidRPr="00000000" w14:paraId="0000001A">
            <w:pPr>
              <w:widowControl w:val="0"/>
              <w:ind w:left="0" w:firstLine="0"/>
              <w:jc w:val="center"/>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1B">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1C">
            <w:pPr>
              <w:widowControl w:val="0"/>
              <w:ind w:firstLine="15"/>
              <w:jc w:val="both"/>
              <w:rPr>
                <w:rFonts w:ascii="Montserrat" w:cs="Montserrat" w:eastAsia="Montserrat" w:hAnsi="Montserrat"/>
                <w:b w:val="1"/>
                <w:color w:val="434343"/>
                <w:sz w:val="22"/>
                <w:szCs w:val="22"/>
              </w:rPr>
            </w:pPr>
            <w:r w:rsidDel="00000000" w:rsidR="00000000" w:rsidRPr="00000000">
              <w:rPr>
                <w:rFonts w:ascii="Montserrat" w:cs="Montserrat" w:eastAsia="Montserrat" w:hAnsi="Montserrat"/>
                <w:b w:val="1"/>
                <w:color w:val="434343"/>
                <w:sz w:val="22"/>
                <w:szCs w:val="22"/>
                <w:rtl w:val="0"/>
              </w:rPr>
              <w:t xml:space="preserve">Acerca de CHIREY</w:t>
            </w:r>
          </w:p>
          <w:p w:rsidR="00000000" w:rsidDel="00000000" w:rsidP="00000000" w:rsidRDefault="00000000" w:rsidRPr="00000000" w14:paraId="0000001D">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rsidR="00000000" w:rsidDel="00000000" w:rsidP="00000000" w:rsidRDefault="00000000" w:rsidRPr="00000000" w14:paraId="0000001E">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1F">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CHIREY MOTOR MÉXICO es una subsidiaria de la empresa CHERY INTERNATIONAL. Para más información sobre la empresa, visite: </w:t>
            </w:r>
            <w:hyperlink r:id="rId9">
              <w:r w:rsidDel="00000000" w:rsidR="00000000" w:rsidRPr="00000000">
                <w:rPr>
                  <w:rFonts w:ascii="Montserrat" w:cs="Montserrat" w:eastAsia="Montserrat" w:hAnsi="Montserrat"/>
                  <w:color w:val="1155cc"/>
                  <w:sz w:val="22"/>
                  <w:szCs w:val="22"/>
                  <w:u w:val="single"/>
                  <w:rtl w:val="0"/>
                </w:rPr>
                <w:t xml:space="preserve">chirey.mx.</w:t>
              </w:r>
            </w:hyperlink>
            <w:r w:rsidDel="00000000" w:rsidR="00000000" w:rsidRPr="00000000">
              <w:rPr>
                <w:rtl w:val="0"/>
              </w:rPr>
            </w:r>
          </w:p>
          <w:p w:rsidR="00000000" w:rsidDel="00000000" w:rsidP="00000000" w:rsidRDefault="00000000" w:rsidRPr="00000000" w14:paraId="00000020">
            <w:pPr>
              <w:widowControl w:val="0"/>
              <w:ind w:left="0" w:firstLine="0"/>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1">
            <w:pPr>
              <w:widowControl w:val="0"/>
              <w:ind w:firstLine="15"/>
              <w:jc w:val="both"/>
              <w:rPr>
                <w:rFonts w:ascii="Montserrat" w:cs="Montserrat" w:eastAsia="Montserrat" w:hAnsi="Montserrat"/>
                <w:b w:val="1"/>
                <w:color w:val="434343"/>
                <w:sz w:val="22"/>
                <w:szCs w:val="22"/>
              </w:rPr>
            </w:pPr>
            <w:r w:rsidDel="00000000" w:rsidR="00000000" w:rsidRPr="00000000">
              <w:rPr>
                <w:rFonts w:ascii="Montserrat" w:cs="Montserrat" w:eastAsia="Montserrat" w:hAnsi="Montserrat"/>
                <w:b w:val="1"/>
                <w:color w:val="434343"/>
                <w:sz w:val="22"/>
                <w:szCs w:val="22"/>
                <w:rtl w:val="0"/>
              </w:rPr>
              <w:t xml:space="preserve">Contactos de prensa:</w:t>
            </w:r>
          </w:p>
          <w:p w:rsidR="00000000" w:rsidDel="00000000" w:rsidP="00000000" w:rsidRDefault="00000000" w:rsidRPr="00000000" w14:paraId="00000022">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Francisco Esquivel</w:t>
            </w:r>
          </w:p>
          <w:p w:rsidR="00000000" w:rsidDel="00000000" w:rsidP="00000000" w:rsidRDefault="00000000" w:rsidRPr="00000000" w14:paraId="00000023">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PR Specialist | CHIREY México </w:t>
            </w:r>
          </w:p>
          <w:p w:rsidR="00000000" w:rsidDel="00000000" w:rsidP="00000000" w:rsidRDefault="00000000" w:rsidRPr="00000000" w14:paraId="00000024">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55 1034 3562</w:t>
            </w:r>
          </w:p>
          <w:p w:rsidR="00000000" w:rsidDel="00000000" w:rsidP="00000000" w:rsidRDefault="00000000" w:rsidRPr="00000000" w14:paraId="00000025">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francisco.esquivel@chirey.mx</w:t>
            </w:r>
          </w:p>
          <w:p w:rsidR="00000000" w:rsidDel="00000000" w:rsidP="00000000" w:rsidRDefault="00000000" w:rsidRPr="00000000" w14:paraId="00000026">
            <w:pPr>
              <w:widowControl w:val="0"/>
              <w:ind w:firstLine="15"/>
              <w:jc w:val="both"/>
              <w:rPr>
                <w:rFonts w:ascii="Montserrat" w:cs="Montserrat" w:eastAsia="Montserrat" w:hAnsi="Montserrat"/>
                <w:color w:val="434343"/>
                <w:sz w:val="22"/>
                <w:szCs w:val="22"/>
              </w:rPr>
            </w:pPr>
            <w:r w:rsidDel="00000000" w:rsidR="00000000" w:rsidRPr="00000000">
              <w:rPr>
                <w:rtl w:val="0"/>
              </w:rPr>
            </w:r>
          </w:p>
          <w:p w:rsidR="00000000" w:rsidDel="00000000" w:rsidP="00000000" w:rsidRDefault="00000000" w:rsidRPr="00000000" w14:paraId="00000027">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Carlos Gutiérrez</w:t>
            </w:r>
          </w:p>
          <w:p w:rsidR="00000000" w:rsidDel="00000000" w:rsidP="00000000" w:rsidRDefault="00000000" w:rsidRPr="00000000" w14:paraId="00000028">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Senior Account Executive | Another Company</w:t>
            </w:r>
          </w:p>
          <w:p w:rsidR="00000000" w:rsidDel="00000000" w:rsidP="00000000" w:rsidRDefault="00000000" w:rsidRPr="00000000" w14:paraId="00000029">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Cel. 56 2666 1769</w:t>
            </w:r>
          </w:p>
          <w:p w:rsidR="00000000" w:rsidDel="00000000" w:rsidP="00000000" w:rsidRDefault="00000000" w:rsidRPr="00000000" w14:paraId="0000002A">
            <w:pPr>
              <w:widowControl w:val="0"/>
              <w:ind w:firstLine="15"/>
              <w:jc w:val="both"/>
              <w:rPr>
                <w:rFonts w:ascii="Montserrat" w:cs="Montserrat" w:eastAsia="Montserrat" w:hAnsi="Montserrat"/>
                <w:color w:val="434343"/>
                <w:sz w:val="22"/>
                <w:szCs w:val="22"/>
              </w:rPr>
            </w:pPr>
            <w:r w:rsidDel="00000000" w:rsidR="00000000" w:rsidRPr="00000000">
              <w:rPr>
                <w:rFonts w:ascii="Montserrat" w:cs="Montserrat" w:eastAsia="Montserrat" w:hAnsi="Montserrat"/>
                <w:color w:val="434343"/>
                <w:sz w:val="22"/>
                <w:szCs w:val="22"/>
                <w:rtl w:val="0"/>
              </w:rPr>
              <w:t xml:space="preserve">E-mail: carlos.gutierrez@another.co</w:t>
            </w:r>
          </w:p>
        </w:tc>
      </w:tr>
    </w:tbl>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ind w:left="0" w:firstLine="0"/>
        <w:rPr>
          <w:sz w:val="22"/>
          <w:szCs w:val="22"/>
        </w:rPr>
      </w:pPr>
      <w:r w:rsidDel="00000000" w:rsidR="00000000" w:rsidRPr="00000000">
        <w:rPr>
          <w:rtl w:val="0"/>
        </w:rPr>
      </w:r>
    </w:p>
    <w:sectPr>
      <w:footerReference r:id="rId10" w:type="default"/>
      <w:pgSz w:h="15840" w:w="12240" w:orient="portrait"/>
      <w:pgMar w:bottom="1008" w:top="1008" w:left="431" w:right="43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ind w:firstLine="15"/>
      <w:rPr/>
    </w:pPr>
    <w:r w:rsidDel="00000000" w:rsidR="00000000" w:rsidRPr="00000000">
      <w:rPr>
        <w:rtl w:val="0"/>
      </w:rPr>
    </w:r>
  </w:p>
  <w:tbl>
    <w:tblPr>
      <w:tblStyle w:val="Table4"/>
      <w:tblW w:w="11430.0" w:type="dxa"/>
      <w:jc w:val="left"/>
      <w:tblLayout w:type="fixed"/>
      <w:tblLook w:val="0600"/>
    </w:tblPr>
    <w:tblGrid>
      <w:gridCol w:w="9375"/>
      <w:gridCol w:w="2055"/>
      <w:tblGridChange w:id="0">
        <w:tblGrid>
          <w:gridCol w:w="9375"/>
          <w:gridCol w:w="2055"/>
        </w:tblGrid>
      </w:tblGridChange>
    </w:tblGrid>
    <w:tr>
      <w:trPr>
        <w:cantSplit w:val="0"/>
        <w:tblHeader w:val="0"/>
      </w:trPr>
      <w:tc>
        <w:tcPr>
          <w:shd w:fill="3c3c3b"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firstLine="15"/>
            <w:rPr>
              <w:rFonts w:ascii="Montserrat" w:cs="Montserrat" w:eastAsia="Montserrat" w:hAnsi="Montserrat"/>
              <w:color w:val="e4e4e6"/>
              <w:shd w:fill="3c3c3b" w:val="clear"/>
            </w:rPr>
          </w:pPr>
          <w:r w:rsidDel="00000000" w:rsidR="00000000" w:rsidRPr="00000000">
            <w:rPr>
              <w:rFonts w:ascii="Montserrat" w:cs="Montserrat" w:eastAsia="Montserrat" w:hAnsi="Montserrat"/>
              <w:color w:val="ffffff"/>
              <w:shd w:fill="3c3c3b" w:val="clear"/>
              <w:rtl w:val="0"/>
            </w:rPr>
            <w:t xml:space="preserve">CHIREY </w:t>
          </w:r>
          <w:r w:rsidDel="00000000" w:rsidR="00000000" w:rsidRPr="00000000">
            <w:rPr>
              <w:rFonts w:ascii="Montserrat" w:cs="Montserrat" w:eastAsia="Montserrat" w:hAnsi="Montserrat"/>
              <w:color w:val="e4e4e6"/>
              <w:shd w:fill="3c3c3b" w:val="clear"/>
              <w:rtl w:val="0"/>
            </w:rPr>
            <w:t xml:space="preserve">MÉXICO • </w:t>
          </w:r>
          <w:hyperlink r:id="rId1">
            <w:r w:rsidDel="00000000" w:rsidR="00000000" w:rsidRPr="00000000">
              <w:rPr>
                <w:rFonts w:ascii="Montserrat" w:cs="Montserrat" w:eastAsia="Montserrat" w:hAnsi="Montserrat"/>
                <w:color w:val="e4e4e6"/>
                <w:u w:val="single"/>
                <w:shd w:fill="3c3c3b" w:val="clear"/>
                <w:rtl w:val="0"/>
              </w:rPr>
              <w:t xml:space="preserve">WWW.CHIREY.MX</w:t>
            </w:r>
          </w:hyperlink>
          <w:r w:rsidDel="00000000" w:rsidR="00000000" w:rsidRPr="00000000">
            <w:rPr>
              <w:rtl w:val="0"/>
            </w:rPr>
          </w:r>
        </w:p>
      </w:tc>
      <w:tc>
        <w:tcPr>
          <w:shd w:fill="c2c2c4"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76" w:lineRule="auto"/>
            <w:ind w:left="0" w:right="90" w:firstLine="0"/>
            <w:jc w:val="right"/>
            <w:rPr>
              <w:b w:val="1"/>
              <w:color w:val="ffffff"/>
            </w:rPr>
          </w:pPr>
          <w:r w:rsidDel="00000000" w:rsidR="00000000" w:rsidRPr="00000000">
            <w:rPr>
              <w:b w:val="1"/>
              <w:color w:val="ffffff"/>
              <w:rtl w:val="0"/>
            </w:rPr>
            <w:t xml:space="preserve"> </w:t>
          </w:r>
          <w:r w:rsidDel="00000000" w:rsidR="00000000" w:rsidRPr="00000000">
            <w:rPr>
              <w:b w:val="1"/>
              <w:color w:val="ffffff"/>
            </w:rPr>
            <w:fldChar w:fldCharType="begin"/>
            <w:instrText xml:space="preserve">PAGE</w:instrText>
            <w:fldChar w:fldCharType="separate"/>
            <w:fldChar w:fldCharType="end"/>
          </w:r>
          <w:r w:rsidDel="00000000" w:rsidR="00000000" w:rsidRPr="00000000">
            <w:rPr>
              <w:b w:val="1"/>
              <w:color w:val="ffffff"/>
              <w:rtl w:val="0"/>
            </w:rPr>
            <w:t xml:space="preserve"> </w:t>
          </w:r>
        </w:p>
      </w:tc>
    </w:tr>
  </w:tbl>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76" w:lineRule="auto"/>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666666"/>
        <w:lang w:val="es-MX"/>
      </w:rPr>
    </w:rPrDefault>
    <w:pPrDefault>
      <w:pPr>
        <w:ind w:left="1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color w:val="9aa9a1"/>
      <w:sz w:val="48"/>
      <w:szCs w:val="48"/>
    </w:rPr>
  </w:style>
  <w:style w:type="paragraph" w:styleId="Heading2">
    <w:name w:val="heading 2"/>
    <w:basedOn w:val="Normal"/>
    <w:next w:val="Normal"/>
    <w:pPr>
      <w:keepNext w:val="1"/>
      <w:keepLines w:val="1"/>
    </w:pPr>
    <w:rPr>
      <w:i w:val="1"/>
      <w:color w:val="999999"/>
      <w:sz w:val="36"/>
      <w:szCs w:val="36"/>
    </w:rPr>
  </w:style>
  <w:style w:type="paragraph" w:styleId="Heading3">
    <w:name w:val="heading 3"/>
    <w:basedOn w:val="Normal"/>
    <w:next w:val="Normal"/>
    <w:pPr>
      <w:keepNext w:val="1"/>
      <w:keepLines w:val="1"/>
      <w:spacing w:line="360" w:lineRule="auto"/>
    </w:pPr>
    <w:rPr>
      <w:sz w:val="18"/>
      <w:szCs w:val="18"/>
    </w:rPr>
  </w:style>
  <w:style w:type="paragraph" w:styleId="Heading4">
    <w:name w:val="heading 4"/>
    <w:basedOn w:val="Normal"/>
    <w:next w:val="Normal"/>
    <w:pPr>
      <w:keepNext w:val="1"/>
      <w:keepLines w:val="1"/>
      <w:spacing w:line="360" w:lineRule="auto"/>
      <w:ind w:left="20"/>
    </w:pPr>
    <w:rPr>
      <w:color w:val="434343"/>
      <w:sz w:val="16"/>
      <w:szCs w:val="16"/>
    </w:rPr>
  </w:style>
  <w:style w:type="paragraph" w:styleId="Heading5">
    <w:name w:val="heading 5"/>
    <w:basedOn w:val="Normal"/>
    <w:next w:val="Normal"/>
    <w:pPr>
      <w:keepNext w:val="1"/>
      <w:keepLines w:val="1"/>
    </w:pPr>
    <w:rPr>
      <w:b w:val="1"/>
      <w:color w:val="ffffff"/>
      <w:shd w:fill="9aa9a1" w:val="clear"/>
    </w:rPr>
  </w:style>
  <w:style w:type="paragraph" w:styleId="Heading6">
    <w:name w:val="heading 6"/>
    <w:basedOn w:val="Normal"/>
    <w:next w:val="Normal"/>
    <w:pPr>
      <w:keepNext w:val="1"/>
      <w:keepLines w:val="1"/>
      <w:ind w:left="0"/>
    </w:pPr>
    <w:rPr>
      <w:sz w:val="16"/>
      <w:szCs w:val="16"/>
      <w:shd w:fill="e4e4e6" w:val="clear"/>
    </w:rPr>
  </w:style>
  <w:style w:type="paragraph" w:styleId="Title">
    <w:name w:val="Title"/>
    <w:basedOn w:val="Normal"/>
    <w:next w:val="Normal"/>
    <w:pPr>
      <w:keepNext w:val="1"/>
      <w:keepLines w:val="1"/>
      <w:spacing w:line="276" w:lineRule="auto"/>
      <w:ind w:left="0"/>
    </w:pPr>
    <w:rPr>
      <w:color w:val="7e8076"/>
      <w:sz w:val="96"/>
      <w:szCs w:val="96"/>
    </w:rPr>
  </w:style>
  <w:style w:type="paragraph" w:styleId="Normal" w:default="1">
    <w:name w:val="Normal"/>
    <w:qFormat w:val="1"/>
  </w:style>
  <w:style w:type="paragraph" w:styleId="Heading1">
    <w:name w:val="heading 1"/>
    <w:basedOn w:val="Normal"/>
    <w:next w:val="Normal"/>
    <w:uiPriority w:val="9"/>
    <w:qFormat w:val="1"/>
    <w:pPr>
      <w:keepNext w:val="1"/>
      <w:keepLines w:val="1"/>
      <w:outlineLvl w:val="0"/>
    </w:pPr>
    <w:rPr>
      <w:color w:val="9aa9a1"/>
      <w:sz w:val="48"/>
      <w:szCs w:val="48"/>
    </w:rPr>
  </w:style>
  <w:style w:type="paragraph" w:styleId="Heading2">
    <w:name w:val="heading 2"/>
    <w:basedOn w:val="Normal"/>
    <w:next w:val="Normal"/>
    <w:uiPriority w:val="9"/>
    <w:semiHidden w:val="1"/>
    <w:unhideWhenUsed w:val="1"/>
    <w:qFormat w:val="1"/>
    <w:pPr>
      <w:keepNext w:val="1"/>
      <w:keepLines w:val="1"/>
      <w:outlineLvl w:val="1"/>
    </w:pPr>
    <w:rPr>
      <w:i w:val="1"/>
      <w:color w:val="999999"/>
      <w:sz w:val="36"/>
      <w:szCs w:val="36"/>
    </w:rPr>
  </w:style>
  <w:style w:type="paragraph" w:styleId="Heading3">
    <w:name w:val="heading 3"/>
    <w:basedOn w:val="Normal"/>
    <w:next w:val="Normal"/>
    <w:uiPriority w:val="9"/>
    <w:semiHidden w:val="1"/>
    <w:unhideWhenUsed w:val="1"/>
    <w:qFormat w:val="1"/>
    <w:pPr>
      <w:keepNext w:val="1"/>
      <w:keepLines w:val="1"/>
      <w:spacing w:line="360" w:lineRule="auto"/>
      <w:outlineLvl w:val="2"/>
    </w:pPr>
    <w:rPr>
      <w:sz w:val="18"/>
      <w:szCs w:val="18"/>
    </w:rPr>
  </w:style>
  <w:style w:type="paragraph" w:styleId="Heading4">
    <w:name w:val="heading 4"/>
    <w:basedOn w:val="Normal"/>
    <w:next w:val="Normal"/>
    <w:uiPriority w:val="9"/>
    <w:semiHidden w:val="1"/>
    <w:unhideWhenUsed w:val="1"/>
    <w:qFormat w:val="1"/>
    <w:pPr>
      <w:keepNext w:val="1"/>
      <w:keepLines w:val="1"/>
      <w:spacing w:line="360" w:lineRule="auto"/>
      <w:ind w:left="20"/>
      <w:outlineLvl w:val="3"/>
    </w:pPr>
    <w:rPr>
      <w:color w:val="434343"/>
      <w:sz w:val="16"/>
      <w:szCs w:val="16"/>
    </w:rPr>
  </w:style>
  <w:style w:type="paragraph" w:styleId="Heading5">
    <w:name w:val="heading 5"/>
    <w:basedOn w:val="Normal"/>
    <w:next w:val="Normal"/>
    <w:uiPriority w:val="9"/>
    <w:semiHidden w:val="1"/>
    <w:unhideWhenUsed w:val="1"/>
    <w:qFormat w:val="1"/>
    <w:pPr>
      <w:keepNext w:val="1"/>
      <w:keepLines w:val="1"/>
      <w:outlineLvl w:val="4"/>
    </w:pPr>
    <w:rPr>
      <w:b w:val="1"/>
      <w:color w:val="ffffff"/>
      <w:shd w:color="auto" w:fill="9aa9a1" w:val="clear"/>
    </w:rPr>
  </w:style>
  <w:style w:type="paragraph" w:styleId="Heading6">
    <w:name w:val="heading 6"/>
    <w:basedOn w:val="Normal"/>
    <w:next w:val="Normal"/>
    <w:uiPriority w:val="9"/>
    <w:semiHidden w:val="1"/>
    <w:unhideWhenUsed w:val="1"/>
    <w:qFormat w:val="1"/>
    <w:pPr>
      <w:keepNext w:val="1"/>
      <w:keepLines w:val="1"/>
      <w:ind w:left="0"/>
      <w:outlineLvl w:val="5"/>
    </w:pPr>
    <w:rPr>
      <w:sz w:val="16"/>
      <w:szCs w:val="16"/>
      <w:shd w:color="auto" w:fill="e4e4e6" w:val="clea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line="276" w:lineRule="auto"/>
      <w:ind w:left="0"/>
    </w:pPr>
    <w:rPr>
      <w:color w:val="7e8076"/>
      <w:sz w:val="96"/>
      <w:szCs w:val="96"/>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line="276" w:lineRule="auto"/>
      <w:ind w:left="0"/>
      <w:jc w:val="right"/>
    </w:pPr>
    <w:rPr>
      <w:b w:val="1"/>
      <w:color w:val="ffffff"/>
      <w:sz w:val="48"/>
      <w:szCs w:val="48"/>
      <w:shd w:color="auto" w:fill="9aa9a1" w:val="clear"/>
    </w:rPr>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table" w:styleId="a1" w:customStyle="1">
    <w:basedOn w:val="TableNormal3"/>
    <w:tblPr>
      <w:tblStyleRowBandSize w:val="1"/>
      <w:tblStyleColBandSize w:val="1"/>
      <w:tblCellMar>
        <w:top w:w="100.0" w:type="dxa"/>
        <w:left w:w="100.0" w:type="dxa"/>
        <w:bottom w:w="100.0" w:type="dxa"/>
        <w:right w:w="100.0" w:type="dxa"/>
      </w:tblCellMar>
    </w:tblPr>
  </w:style>
  <w:style w:type="table" w:styleId="a2" w:customStyle="1">
    <w:basedOn w:val="TableNormal3"/>
    <w:tblPr>
      <w:tblStyleRowBandSize w:val="1"/>
      <w:tblStyleColBandSize w:val="1"/>
      <w:tblCellMar>
        <w:top w:w="100.0" w:type="dxa"/>
        <w:left w:w="100.0" w:type="dxa"/>
        <w:bottom w:w="100.0" w:type="dxa"/>
        <w:right w:w="100.0" w:type="dxa"/>
      </w:tblCellMar>
    </w:tblPr>
  </w:style>
  <w:style w:type="table" w:styleId="a3" w:customStyle="1">
    <w:basedOn w:val="TableNormal3"/>
    <w:tblPr>
      <w:tblStyleRowBandSize w:val="1"/>
      <w:tblStyleColBandSize w:val="1"/>
      <w:tblCellMar>
        <w:top w:w="100.0" w:type="dxa"/>
        <w:left w:w="100.0" w:type="dxa"/>
        <w:bottom w:w="100.0" w:type="dxa"/>
        <w:right w:w="100.0" w:type="dxa"/>
      </w:tblCellMar>
    </w:tblPr>
  </w:style>
  <w:style w:type="table" w:styleId="a4" w:customStyle="1">
    <w:basedOn w:val="TableNormal3"/>
    <w:tblPr>
      <w:tblStyleRowBandSize w:val="1"/>
      <w:tblStyleColBandSize w:val="1"/>
      <w:tblCellMar>
        <w:top w:w="100.0" w:type="dxa"/>
        <w:left w:w="100.0" w:type="dxa"/>
        <w:bottom w:w="100.0" w:type="dxa"/>
        <w:right w:w="100.0" w:type="dxa"/>
      </w:tblCellMar>
    </w:tblPr>
  </w:style>
  <w:style w:type="table" w:styleId="a5" w:customStyle="1">
    <w:basedOn w:val="TableNormal3"/>
    <w:tblPr>
      <w:tblStyleRowBandSize w:val="1"/>
      <w:tblStyleColBandSize w:val="1"/>
      <w:tblCellMar>
        <w:top w:w="100.0" w:type="dxa"/>
        <w:left w:w="100.0" w:type="dxa"/>
        <w:bottom w:w="100.0" w:type="dxa"/>
        <w:right w:w="100.0" w:type="dxa"/>
      </w:tblCellMar>
    </w:tblPr>
  </w:style>
  <w:style w:type="table" w:styleId="a6" w:customStyle="1">
    <w:basedOn w:val="TableNormal3"/>
    <w:tblPr>
      <w:tblStyleRowBandSize w:val="1"/>
      <w:tblStyleColBandSize w:val="1"/>
      <w:tblCellMar>
        <w:top w:w="100.0" w:type="dxa"/>
        <w:left w:w="100.0" w:type="dxa"/>
        <w:bottom w:w="100.0" w:type="dxa"/>
        <w:right w:w="100.0" w:type="dxa"/>
      </w:tblCellMar>
    </w:tblPr>
  </w:style>
  <w:style w:type="table" w:styleId="a7" w:customStyle="1">
    <w:basedOn w:val="TableNormal3"/>
    <w:tblPr>
      <w:tblStyleRowBandSize w:val="1"/>
      <w:tblStyleColBandSize w:val="1"/>
      <w:tblCellMar>
        <w:top w:w="100.0" w:type="dxa"/>
        <w:left w:w="100.0" w:type="dxa"/>
        <w:bottom w:w="100.0" w:type="dxa"/>
        <w:right w:w="100.0" w:type="dxa"/>
      </w:tblCellMar>
    </w:tblPr>
  </w:style>
  <w:style w:type="table" w:styleId="a8" w:customStyle="1">
    <w:basedOn w:val="TableNormal3"/>
    <w:tblPr>
      <w:tblStyleRowBandSize w:val="1"/>
      <w:tblStyleColBandSize w:val="1"/>
      <w:tblCellMar>
        <w:top w:w="100.0" w:type="dxa"/>
        <w:left w:w="100.0" w:type="dxa"/>
        <w:bottom w:w="100.0" w:type="dxa"/>
        <w:right w:w="100.0" w:type="dxa"/>
      </w:tblCellMar>
    </w:tblPr>
  </w:style>
  <w:style w:type="table" w:styleId="a9" w:customStyle="1">
    <w:basedOn w:val="TableNormal3"/>
    <w:tblPr>
      <w:tblStyleRowBandSize w:val="1"/>
      <w:tblStyleColBandSize w:val="1"/>
      <w:tblCellMar>
        <w:top w:w="100.0" w:type="dxa"/>
        <w:left w:w="100.0" w:type="dxa"/>
        <w:bottom w:w="100.0" w:type="dxa"/>
        <w:right w:w="100.0" w:type="dxa"/>
      </w:tblCellMar>
    </w:tblPr>
  </w:style>
  <w:style w:type="table" w:styleId="aa" w:customStyle="1">
    <w:basedOn w:val="TableNormal3"/>
    <w:tblPr>
      <w:tblStyleRowBandSize w:val="1"/>
      <w:tblStyleColBandSize w:val="1"/>
      <w:tblCellMar>
        <w:top w:w="100.0" w:type="dxa"/>
        <w:left w:w="100.0" w:type="dxa"/>
        <w:bottom w:w="100.0" w:type="dxa"/>
        <w:right w:w="100.0" w:type="dxa"/>
      </w:tblCellMar>
    </w:tblPr>
  </w:style>
  <w:style w:type="table" w:styleId="ab" w:customStyle="1">
    <w:basedOn w:val="TableNormal1"/>
    <w:tblPr>
      <w:tblStyleRowBandSize w:val="1"/>
      <w:tblStyleColBandSize w:val="1"/>
      <w:tblCellMar>
        <w:top w:w="100.0" w:type="dxa"/>
        <w:left w:w="100.0" w:type="dxa"/>
        <w:bottom w:w="100.0" w:type="dxa"/>
        <w:right w:w="100.0" w:type="dxa"/>
      </w:tblCellMar>
    </w:tblPr>
  </w:style>
  <w:style w:type="table" w:styleId="ac" w:customStyle="1">
    <w:basedOn w:val="TableNormal1"/>
    <w:tblPr>
      <w:tblStyleRowBandSize w:val="1"/>
      <w:tblStyleColBandSize w:val="1"/>
      <w:tblCellMar>
        <w:top w:w="100.0" w:type="dxa"/>
        <w:left w:w="100.0" w:type="dxa"/>
        <w:bottom w:w="100.0" w:type="dxa"/>
        <w:right w:w="100.0" w:type="dxa"/>
      </w:tblCellMar>
    </w:tblPr>
  </w:style>
  <w:style w:type="table" w:styleId="ad" w:customStyle="1">
    <w:basedOn w:val="TableNormal1"/>
    <w:tblPr>
      <w:tblStyleRowBandSize w:val="1"/>
      <w:tblStyleColBandSize w:val="1"/>
      <w:tblCellMar>
        <w:top w:w="100.0" w:type="dxa"/>
        <w:left w:w="100.0" w:type="dxa"/>
        <w:bottom w:w="100.0" w:type="dxa"/>
        <w:right w:w="100.0" w:type="dxa"/>
      </w:tblCellMar>
    </w:tblPr>
  </w:style>
  <w:style w:type="table" w:styleId="ae" w:customStyle="1">
    <w:basedOn w:val="TableNormal1"/>
    <w:tblPr>
      <w:tblStyleRowBandSize w:val="1"/>
      <w:tblStyleColBandSize w:val="1"/>
      <w:tblCellMar>
        <w:top w:w="100.0" w:type="dxa"/>
        <w:left w:w="100.0" w:type="dxa"/>
        <w:bottom w:w="100.0" w:type="dxa"/>
        <w:right w:w="100.0" w:type="dxa"/>
      </w:tblCellMar>
    </w:tblPr>
  </w:style>
  <w:style w:type="table" w:styleId="af" w:customStyle="1">
    <w:basedOn w:val="TableNormal1"/>
    <w:tblPr>
      <w:tblStyleRowBandSize w:val="1"/>
      <w:tblStyleColBandSize w:val="1"/>
      <w:tblCellMar>
        <w:top w:w="100.0" w:type="dxa"/>
        <w:left w:w="100.0" w:type="dxa"/>
        <w:bottom w:w="100.0" w:type="dxa"/>
        <w:right w:w="100.0" w:type="dxa"/>
      </w:tblCellMar>
    </w:tblPr>
  </w:style>
  <w:style w:type="table" w:styleId="af0" w:customStyle="1">
    <w:basedOn w:val="TableNormal1"/>
    <w:tblPr>
      <w:tblStyleRowBandSize w:val="1"/>
      <w:tblStyleColBandSize w:val="1"/>
      <w:tblCellMar>
        <w:top w:w="100.0" w:type="dxa"/>
        <w:left w:w="100.0" w:type="dxa"/>
        <w:bottom w:w="100.0" w:type="dxa"/>
        <w:right w:w="100.0" w:type="dxa"/>
      </w:tblCellMar>
    </w:tblPr>
  </w:style>
  <w:style w:type="table" w:styleId="af1" w:customStyle="1">
    <w:basedOn w:val="TableNormal1"/>
    <w:tblPr>
      <w:tblStyleRowBandSize w:val="1"/>
      <w:tblStyleColBandSize w:val="1"/>
      <w:tblCellMar>
        <w:top w:w="100.0" w:type="dxa"/>
        <w:left w:w="100.0" w:type="dxa"/>
        <w:bottom w:w="100.0" w:type="dxa"/>
        <w:right w:w="100.0" w:type="dxa"/>
      </w:tblCellMar>
    </w:tblPr>
  </w:style>
  <w:style w:type="table" w:styleId="af2" w:customStyle="1">
    <w:basedOn w:val="TableNormal1"/>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line="276" w:lineRule="auto"/>
      <w:ind w:left="0"/>
      <w:jc w:val="right"/>
    </w:pPr>
    <w:rPr>
      <w:b w:val="1"/>
      <w:color w:val="ffffff"/>
      <w:sz w:val="48"/>
      <w:szCs w:val="48"/>
      <w:shd w:fill="9aa9a1"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chirey.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b.mx/salud/es/articulos/salud-hace-un-llamado-a-la-accion-a-traves-de-la-campana-contra-el-cancer-yo-actuo-285999?idio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Vu2Q/a/UgwEru5iNQl/q003zg==">CgMxLjAyCWguMzBqMHpsbDIJaC4xZm9iOXRlMg1oLmFpODI3ZGNrcXl6OAByITEzY1dlT1V3ZE9vNjZySDFSbFNjRWdXQ1NXRjNmNGJPSQ==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2023-09-14T21:47:00Z</dcterms:created>
</cp:coreProperties>
</file>